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第二章</w:t>
      </w:r>
      <w:r>
        <w:rPr>
          <w:rFonts w:hint="eastAsia" w:ascii="微软雅黑" w:hAnsi="微软雅黑" w:eastAsia="微软雅黑" w:cs="微软雅黑"/>
          <w:b/>
          <w:bCs/>
          <w:color w:val="000000"/>
          <w:sz w:val="18"/>
          <w:szCs w:val="18"/>
        </w:rPr>
        <w:t xml:space="preserve"> 安全生产法</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掌握安全生产的基本规定，分析生产经营单位的安全生产保障、生产安全事故的应急救援与调查处理、安全生产的监督管理等方面的有关法律问题，分析从业人员的权利保障和义务履行的有关法律问题，判断违法行为及应负的法律责任。</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4811395"/>
            <wp:effectExtent l="1905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4"/>
                    <a:stretch>
                      <a:fillRect/>
                    </a:stretch>
                  </pic:blipFill>
                  <pic:spPr>
                    <a:xfrm>
                      <a:off x="0" y="0"/>
                      <a:ext cx="5274310" cy="4811395"/>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rPr>
        <w:t>安全生产法的适用范围(表2-1)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2-1安全生产法的适用范围</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空间的适用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在中华人民共和国领域内从事生产经营活动的单位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以下统称生产经营单位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的安全生产，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适用《安全生产法》</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主体和行为的适用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法律所谓的“生产经营单位”，是指所有从事生产经营活动的基本生产经营单元，具体包括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各种所有制和组织形式的公司、企业、社会组织和个体工商户，以及从事生产经营活动的公民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个人。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除了消防安全和道路交通安全、铁路交通安全、水上交通安全、民用航空安全适用有关法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律、行政法规原有特殊规定以外的所有生产经营单位的安全生产，都要适用《安全生产法》</w:t>
            </w:r>
          </w:p>
        </w:tc>
      </w:tr>
      <w:tr>
        <w:tblPrEx>
          <w:tblLayout w:type="fixed"/>
          <w:tblCellMar>
            <w:top w:w="0" w:type="dxa"/>
            <w:left w:w="0" w:type="dxa"/>
            <w:bottom w:w="0" w:type="dxa"/>
            <w:right w:w="0" w:type="dxa"/>
          </w:tblCellMar>
        </w:tblPrEx>
        <w:trPr>
          <w:trHeight w:val="175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排除适用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《安全生产法》确定的安全生产领域基本的方针、原则、法律制度和新的法律规定，是</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其他法律、行政法规无法确定并且没有规定的，它们普遍适用于消防安全和道路交通安全、铁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路交通安全、水上交通安全、民用航空安全。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消防安全和道路交通安全、铁路交通安全、水上交通安全、民用航空安全现行的有关法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律、行政法规已有规定的，不适用《安全生产法》。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有关法律、行政法规对消防安全和道路交通安全、铁路交通安全、水上交通安全、民用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航空安全没有规定的，适用《安全生产法》</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生产经营单位主要负责人的安全责任(表2-2)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表2-2生产经营单位主要负责人的安全责</w:t>
      </w:r>
      <w:r>
        <w:rPr>
          <w:rFonts w:hint="eastAsia" w:ascii="微软雅黑" w:hAnsi="微软雅黑" w:eastAsia="微软雅黑" w:cs="微软雅黑"/>
          <w:color w:val="000000"/>
          <w:sz w:val="18"/>
          <w:szCs w:val="18"/>
        </w:rPr>
        <w:t>任</w:t>
      </w:r>
    </w:p>
    <w:tbl>
      <w:tblPr>
        <w:tblStyle w:val="4"/>
        <w:tblW w:w="8428" w:type="dxa"/>
        <w:tblInd w:w="15" w:type="dxa"/>
        <w:tblLayout w:type="fixed"/>
        <w:tblCellMar>
          <w:top w:w="0" w:type="dxa"/>
          <w:left w:w="0" w:type="dxa"/>
          <w:bottom w:w="0" w:type="dxa"/>
          <w:right w:w="0" w:type="dxa"/>
        </w:tblCellMar>
      </w:tblPr>
      <w:tblGrid>
        <w:gridCol w:w="1588"/>
        <w:gridCol w:w="6821"/>
        <w:gridCol w:w="19"/>
      </w:tblGrid>
      <w:tr>
        <w:tblPrEx>
          <w:tblLayout w:type="fixed"/>
          <w:tblCellMar>
            <w:top w:w="0" w:type="dxa"/>
            <w:left w:w="0" w:type="dxa"/>
            <w:bottom w:w="0" w:type="dxa"/>
            <w:right w:w="0" w:type="dxa"/>
          </w:tblCellMar>
        </w:tblPrEx>
        <w:trPr>
          <w:gridAfter w:val="1"/>
          <w:wAfter w:w="19" w:type="dxa"/>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19" w:type="dxa"/>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主要负责人</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生产经营单位主要负责人必须是生产经营单位生产经营活动的主要决策人。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生产经营单位主要负责人必须是实际领导、指挥生产经营单位日常生产经营活动的决策人。</w:t>
            </w:r>
          </w:p>
        </w:tc>
      </w:tr>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21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主要负责人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生产经营单位主要负责人必须是能够承担生产经营单位安全生产工作全面领导责任的决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策人。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当董事长或者总经理长期缺位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因生病、学习等情况不能主持全面领导工作</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时，将由其授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权或者委托的副职或者其他人主持生产经营单位的全面工作。如果在这种情况下发生安全生产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违法行为或者生产安全事故需要追究责任时，将长期缺位的董事长或者总经理作为责任人既不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合情理又难以执行，只能追究其授权或者委托主持全面工作的实际负责人的法律责任。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法律所称的生产经营单位主要负责人应当是直接领导、指挥生产经营单位日常生产经营活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动、能够承担生产经营单位安全生产工作主要领导责任的决策人</w:t>
            </w:r>
          </w:p>
        </w:tc>
      </w:tr>
      <w:tr>
        <w:tblPrEx>
          <w:tblLayout w:type="fixed"/>
          <w:tblCellMar>
            <w:top w:w="0" w:type="dxa"/>
            <w:left w:w="0" w:type="dxa"/>
            <w:bottom w:w="0" w:type="dxa"/>
            <w:right w:w="0" w:type="dxa"/>
          </w:tblCellMar>
        </w:tblPrEx>
        <w:trPr>
          <w:trHeight w:val="271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负责人的地位和职责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生产经营单位主要负责人是本单位安全生产工作的第一责任者。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生产经营单位主要负责人的安全生产基本职责。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《安全生产法》规定，生产经营单位的主要负责人对本单位安全生产工作负有下列职责：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建立、健全本单位安全生产责任制。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组织制定本单位安全生产规章制度和操作规程。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组织制订并实施本单位安全生产教育和培训计划。</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保证本单位安全生产投入的有效实施。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督促、检查本单位的安全生产工作，及时消除生产安全事故隐患。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组织制订并实施本单位的生产安全事故应急救援预案。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及时、如实报告生产安全事故</w:t>
            </w:r>
          </w:p>
        </w:tc>
      </w:tr>
      <w:tr>
        <w:tblPrEx>
          <w:tblLayout w:type="fixed"/>
          <w:tblCellMar>
            <w:top w:w="0" w:type="dxa"/>
            <w:left w:w="0" w:type="dxa"/>
            <w:bottom w:w="0" w:type="dxa"/>
            <w:right w:w="0" w:type="dxa"/>
          </w:tblCellMar>
        </w:tblPrEx>
        <w:trPr>
          <w:trHeight w:val="542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负责人的法律责任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《安全生产法》规定，生产经营单位的决策机构、主要负责人或者个人经营的投资人不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依照本法规定保证安全生产所必需的资金投入，致使生产经营单位不具备安全生产条件的，责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令限期改正，提供必需的资金；逾期未改正的，责令生产经营单位停产停业整顿。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有前款违法行为，导致发生生产安全事故的，对生产经营单位的主要负责人给予撤职处分，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对个人经营的投资人处</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万元以下的罚款；构成犯罪的，依照刑法有关规定追究刑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《安全生产法》规定，生产经营单位的主要负责人未履行本法规定的安全生产管理职责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的，责令限期改正；逾期未改正的，处</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万元以下的罚款，责令生产经营单位停产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停业整顿。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生产经营单位的主要负责人有前款违法行为，导致发生生产安全事故的，给予撤职处分；构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成犯罪的，依照刑法有关规定追究刑事责任。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生产经营单位的主要负责人依照前款规定受刑事处罚或者撤职处分的，自刑罚执行完毕或者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受处分之日起，</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年内不得担任任何生产经营单位的主要负责人；对重大、特别重大生产安全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事故负有责任的，终身不得担任本行业生产经营单位的主要负责人。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《安全生产法》规定，生产经营单位与从业人员订立协议，免除或者减轻其对从业人员因生产安全事故伤亡依法应承担的责任的，该协议无效；对生产经营单位的主要负责人、个人经营的投资人处</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万元以下的罚款。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生产法》规定，生产经营单位的主要负责人在本单位发生生产安全事故时，不立即组织抢救或者在事故调查处理期间擅离职守或者逃匿的，给予降级、撤职的处分，并由安全生产监督管理部门处上一年年收入</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％的罚款；对逃匿的处</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日以下拘留；构成犯罪的，依照刑法有关规定追究刑事责任</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安全生产管理配置、安全资格及安全评价的规定</w:t>
      </w:r>
      <w:r>
        <w:rPr>
          <w:rFonts w:hint="eastAsia" w:ascii="微软雅黑" w:hAnsi="微软雅黑" w:eastAsia="微软雅黑" w:cs="微软雅黑"/>
          <w:color w:val="000000"/>
          <w:sz w:val="18"/>
          <w:szCs w:val="18"/>
        </w:rPr>
        <w:t>(表2-3)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2-3安全生产管理配置、安全资格及安全评价的规定</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5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机构和安全生产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管理人员的配置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《安全生产法》规定，矿山、金属冶炼、建筑施工、道路运输单位和危险物品的生产、经营、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储存单位，应当设置安全生产管理机构或者配备专职安全生产管理人员。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前款规定以外的其他生产经营单位，从业人员超过</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人的，应当设置安全生产管理机构或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者配备专职安全生产管理人员；从业人员在</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人以下的，应当配备专职或者兼职的安全生产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管理人员</w:t>
            </w:r>
          </w:p>
        </w:tc>
      </w:tr>
      <w:tr>
        <w:tblPrEx>
          <w:tblLayout w:type="fixed"/>
          <w:tblCellMar>
            <w:top w:w="0" w:type="dxa"/>
            <w:left w:w="0" w:type="dxa"/>
            <w:bottom w:w="0" w:type="dxa"/>
            <w:right w:w="0" w:type="dxa"/>
          </w:tblCellMar>
        </w:tblPrEx>
        <w:trPr>
          <w:trHeight w:val="175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生产经营单位主要负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责人、安全生产管理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人员安全资格的规定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《安全生产法》规定，生产经营单位的主要负责人和安全生产管理人员必须具备与本单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位所从事的生产经营活动相应的安全生产知识和管理能力。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《安全生产法》规定，危险物品的生产、经营、储存单位以及矿山、金属冶炼、建筑施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工、道路运输单位的主要负责人和安全生产管理人员，应当由主管的负有安全生产监督管理职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责的部门对其安全生产知识和管理能力考核合格。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《安全生产法》规定。生产经营单位的特种作业人员必须按照国家有关规定经专门的安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全作业培训，取得相应资格，方可上岗作业</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建设项目安全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评价的规定</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《安全生产法》规定，矿山、金属冶炼建设项目和用于生产、储存、装卸危险物品的建设项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目，应当按照国家有关规定进行安全评价</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重大危险源管理的规定(表2-4)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表2-4重大危险源管理的规定</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对重大危险源实施及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时、有效的监控：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作</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《安全生产法》规定，生产经营单位对重大危险源应当登记建档，进行定期检测、评估、监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控，并制订应急预案．告知从业人员和相关人员在紧急情况下应当采取的应急措施。生产经营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单位应当按照国家有关规定将本单位重大危险源及有关安全措施、应急措施报有关地方人民政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府安全生产监督管理部门和有关部门备案</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重大危险源备案制度</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生产经营单位必须依法备案。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负责安全生产监管职责的部门有权进行审查、检查。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发现生产经营单位违法的，有权依法实施行政处罚</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生产设施、场所安全距离和紧急疏散与爆破、吊装现场安全管理的规定(表2-5)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表2-5生产设施、场所安全距离和紧急疏散与爆破、吊装现场安全管理的规定</w:t>
      </w:r>
    </w:p>
    <w:tbl>
      <w:tblPr>
        <w:tblStyle w:val="4"/>
        <w:tblW w:w="8409" w:type="dxa"/>
        <w:tblInd w:w="15" w:type="dxa"/>
        <w:tblLayout w:type="fixed"/>
        <w:tblCellMar>
          <w:top w:w="0" w:type="dxa"/>
          <w:left w:w="0" w:type="dxa"/>
          <w:bottom w:w="0" w:type="dxa"/>
          <w:right w:w="0" w:type="dxa"/>
        </w:tblCellMar>
      </w:tblPr>
      <w:tblGrid>
        <w:gridCol w:w="1598"/>
        <w:gridCol w:w="6811"/>
      </w:tblGrid>
      <w:tr>
        <w:tblPrEx>
          <w:tblLayout w:type="fixed"/>
          <w:tblCellMar>
            <w:top w:w="0" w:type="dxa"/>
            <w:left w:w="0" w:type="dxa"/>
            <w:bottom w:w="0" w:type="dxa"/>
            <w:right w:w="0" w:type="dxa"/>
          </w:tblCellMar>
        </w:tblPrEx>
        <w:trPr>
          <w:trHeight w:val="302" w:hRule="atLeast"/>
        </w:trPr>
        <w:tc>
          <w:tcPr>
            <w:tcW w:w="159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3" w:hRule="atLeast"/>
        </w:trPr>
        <w:tc>
          <w:tcPr>
            <w:tcW w:w="159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生产设施、场所安全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距离和紧急疏散</w:t>
            </w:r>
          </w:p>
          <w:p>
            <w:pPr>
              <w:autoSpaceDE w:val="0"/>
              <w:autoSpaceDN w:val="0"/>
              <w:rPr>
                <w:rFonts w:hint="eastAsia" w:ascii="微软雅黑" w:hAnsi="微软雅黑" w:eastAsia="微软雅黑" w:cs="微软雅黑"/>
                <w:color w:val="000000"/>
                <w:kern w:val="0"/>
                <w:sz w:val="18"/>
                <w:szCs w:val="18"/>
              </w:rPr>
            </w:pPr>
          </w:p>
        </w:tc>
        <w:tc>
          <w:tcPr>
            <w:tcW w:w="681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《安全生产法》规定，生产、经营、储存、使用危险物品的车间、商店、仓库不得与员工宿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舍在同一座建筑物内，并应当与员工宿舍保持安全距离。生产经营场所和员工宿舍应当设有符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合紧急疏散要求、标志明显、保持畅通的出口。禁止锁闭、封堵生产经营场所或者员工宿舍的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出口</w:t>
            </w:r>
          </w:p>
        </w:tc>
      </w:tr>
      <w:tr>
        <w:tblPrEx>
          <w:tblLayout w:type="fixed"/>
          <w:tblCellMar>
            <w:top w:w="0" w:type="dxa"/>
            <w:left w:w="0" w:type="dxa"/>
            <w:bottom w:w="0" w:type="dxa"/>
            <w:right w:w="0" w:type="dxa"/>
          </w:tblCellMar>
        </w:tblPrEx>
        <w:trPr>
          <w:trHeight w:val="811" w:hRule="atLeast"/>
        </w:trPr>
        <w:tc>
          <w:tcPr>
            <w:tcW w:w="159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爆破、吊装等作业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现场安全管理</w:t>
            </w:r>
          </w:p>
          <w:p>
            <w:pPr>
              <w:autoSpaceDE w:val="0"/>
              <w:autoSpaceDN w:val="0"/>
              <w:rPr>
                <w:rFonts w:hint="eastAsia" w:ascii="微软雅黑" w:hAnsi="微软雅黑" w:eastAsia="微软雅黑" w:cs="微软雅黑"/>
                <w:color w:val="000000"/>
                <w:kern w:val="0"/>
                <w:sz w:val="18"/>
                <w:szCs w:val="18"/>
              </w:rPr>
            </w:pPr>
          </w:p>
        </w:tc>
        <w:tc>
          <w:tcPr>
            <w:tcW w:w="681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《安全生产法》规定，生产经营单位进行爆破、吊装以及国务院安全生产监督管理部门会同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国务院有关部门规定的其他危险作业，应当安排专门人员进行现场安全管理，确保操作规程的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遵守和安全措施的落实</w:t>
            </w:r>
          </w:p>
        </w:tc>
      </w:tr>
    </w:tbl>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劳动防护用品及交叉作业的安全管理的规定(表2-6)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表2-6劳动防护用品及交叉作业的安全管理的规定</w:t>
      </w:r>
    </w:p>
    <w:tbl>
      <w:tblPr>
        <w:tblStyle w:val="4"/>
        <w:tblW w:w="8419" w:type="dxa"/>
        <w:tblInd w:w="15" w:type="dxa"/>
        <w:tblLayout w:type="fixed"/>
        <w:tblCellMar>
          <w:top w:w="0" w:type="dxa"/>
          <w:left w:w="0" w:type="dxa"/>
          <w:bottom w:w="0" w:type="dxa"/>
          <w:right w:w="0" w:type="dxa"/>
        </w:tblCellMar>
      </w:tblPr>
      <w:tblGrid>
        <w:gridCol w:w="1579"/>
        <w:gridCol w:w="6840"/>
      </w:tblGrid>
      <w:tr>
        <w:tblPrEx>
          <w:tblLayout w:type="fixed"/>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劳动防护用品的规定</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必须为从业人员提供符合国家标准或者行业标准的劳动防护用品，并监督、教育从业人员按照使用规则佩戴、使用。生产经营单位应当安排用于配备劳动防护用品、进行安全生产培训的经费</w:t>
            </w:r>
          </w:p>
        </w:tc>
      </w:tr>
      <w:tr>
        <w:tblPrEx>
          <w:tblLayout w:type="fixed"/>
          <w:tblCellMar>
            <w:top w:w="0" w:type="dxa"/>
            <w:left w:w="0" w:type="dxa"/>
            <w:bottom w:w="0" w:type="dxa"/>
            <w:right w:w="0" w:type="dxa"/>
          </w:tblCellMar>
        </w:tblPrEx>
        <w:trPr>
          <w:trHeight w:val="792"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交叉作业的安全管理</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生产经营项目、场所、设备发包或者出租的安全管理与工伤保险的规定(表2-7)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表2-7生产经营项目、场所、设备发包或者出租的安全管理与工伤保险的规定</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生产经营项目、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场所、设备发包或者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出租的安全管理</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《安全生产法》规定，生产经营单位不得将生产经营项目、场所、设备发包或者出租给不具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备安全生产条件或者相应资质的单位或者个人。生产经营项目、场所发包或者出租给其他单位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的，生产经营单位应当与承包单位、承租单位签订专门的安全生产管理协议，或者在承包合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同、租赁合同中约定各自的安全生产管理职责；生产经营单位对承包单位、承租单位的安全生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产工作统一协调、管理，定期进行安全检查，发现安全问题的，应当及时督促整改</w:t>
            </w:r>
          </w:p>
        </w:tc>
      </w:tr>
      <w:tr>
        <w:tblPrEx>
          <w:tblLayout w:type="fixed"/>
          <w:tblCellMar>
            <w:top w:w="0" w:type="dxa"/>
            <w:left w:w="0" w:type="dxa"/>
            <w:bottom w:w="0" w:type="dxa"/>
            <w:right w:w="0" w:type="dxa"/>
          </w:tblCellMar>
        </w:tblPrEx>
        <w:trPr>
          <w:trHeight w:val="223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工伤保险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生产经营单位应当依法为从业人员办理工伤社会保险并缴纳保险费，不得以非法手段侵犯从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业人员的该项权利。《安全生产法》规定，生产经营单位与从业人员订立的劳动合同，应当载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明有关保障从业人员劳动安全、防止职业危害的事项，以及依法为从业人员办理工伤保险的事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项。生产经营单位不得以任何形式与从业人员订立协议。免除或者减轻其对从业人员因生产安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全事故伤亡依法应承担的责任。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生产安全事故的受害者或其亲属。既有依法享有获得工伤社会保险补偿的权利，又有获得民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事赔偿的权利。但是否应当获得民事赔偿，则应以生产经营单位的过错为前提，即生产安全事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故的发生原因必须是生产经营单位有安全生产违法行为或者造成生产安全事故</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widowControl/>
        <w:jc w:val="left"/>
        <w:rPr>
          <w:rFonts w:hint="eastAsia" w:ascii="微软雅黑" w:hAnsi="微软雅黑" w:eastAsia="微软雅黑" w:cs="微软雅黑"/>
          <w:color w:val="00000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从业人员的人身保障权利与义务(表2-8)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2-8从业人员的人身保障权利与义务</w:t>
      </w:r>
    </w:p>
    <w:tbl>
      <w:tblPr>
        <w:tblStyle w:val="4"/>
        <w:tblW w:w="8419" w:type="dxa"/>
        <w:tblInd w:w="15" w:type="dxa"/>
        <w:tblLayout w:type="fixed"/>
        <w:tblCellMar>
          <w:top w:w="0" w:type="dxa"/>
          <w:left w:w="0" w:type="dxa"/>
          <w:bottom w:w="0" w:type="dxa"/>
          <w:right w:w="0" w:type="dxa"/>
        </w:tblCellMar>
      </w:tblPr>
      <w:tblGrid>
        <w:gridCol w:w="388"/>
        <w:gridCol w:w="1200"/>
        <w:gridCol w:w="683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54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获得安全保障、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工伤保险和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民事赔偿</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《安全生产法》规定，生产经营单位与从业人员订立的劳动合同，应当载明有关保障从业人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员劳动安全、防止职业危害的事项，以及依法为从业人员办理工伤保险的事项。生产经营单位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不得以任何形式与从业人员订立协议，免除或者减轻其对从业人员因生产安全事故伤亡依法应</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承担的责任。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《安全生产法》规定。生产安全事故受到损害的从业人员，除依法享有工伤保险外，依照有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关民事法律尚有获得赔偿的权利的，有权向本单位提出赔偿要求。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《安全生产法》规定，生产经营单位必须依法参加工伤保险，为从业人员缴纳保险费。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《安全生产法》规定，生产经营单位与从业人员订立协议，免除或者减轻其对从业人员因生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产安全事故伤亡依法应承担的责任的，该协议无效；对生产经营单位的主要负责人、个人经营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的投资人处</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万元以下的罚款</w:t>
            </w:r>
          </w:p>
        </w:tc>
      </w:tr>
      <w:tr>
        <w:tblPrEx>
          <w:tblLayout w:type="fixed"/>
          <w:tblCellMar>
            <w:top w:w="0" w:type="dxa"/>
            <w:left w:w="0" w:type="dxa"/>
            <w:bottom w:w="0" w:type="dxa"/>
            <w:right w:w="0" w:type="dxa"/>
          </w:tblCellMar>
        </w:tblPrEx>
        <w:trPr>
          <w:trHeight w:val="796"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权利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得知危险因素、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防范措施和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事故应急措施</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《安全生产法》规定，生产经营单位的从业人员有权了解其作业场所和工作岗位存在的危险</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因素、防范措施及事故应急措施</w:t>
            </w:r>
          </w:p>
        </w:tc>
      </w:tr>
      <w:tr>
        <w:tblPrEx>
          <w:tblLayout w:type="fixed"/>
          <w:tblCellMar>
            <w:top w:w="0" w:type="dxa"/>
            <w:left w:w="0" w:type="dxa"/>
            <w:bottom w:w="0" w:type="dxa"/>
            <w:right w:w="0" w:type="dxa"/>
          </w:tblCellMar>
        </w:tblPrEx>
        <w:trPr>
          <w:trHeight w:val="801"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对本单位安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全生产的批评、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检举和控告</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《安全生产法》规定，生产经营单位的从业人员有权对本单位的安全生产工作提出建议；有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权对本单位安全生产工作中存在的问题提出批评、检举、控告</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6"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拒绝违章指挥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和强令冒险作业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《安全生产法》规定，生产经营单位不得因从业人员对本单位安全生产工作提出批评、检举、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控告或者拒绝违章指挥、强令冒险作业而降低其工资、福利等待遇或者解除与其订立的劳动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合同</w:t>
            </w:r>
          </w:p>
        </w:tc>
      </w:tr>
      <w:tr>
        <w:tblPrEx>
          <w:tblLayout w:type="fixed"/>
          <w:tblCellMar>
            <w:top w:w="0" w:type="dxa"/>
            <w:left w:w="0" w:type="dxa"/>
            <w:bottom w:w="0" w:type="dxa"/>
            <w:right w:w="0" w:type="dxa"/>
          </w:tblCellMar>
        </w:tblPrEx>
        <w:trPr>
          <w:trHeight w:val="796"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紧急情况下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的停止作业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和紧急撤离</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《安全生产法》规定，从业人员发现直接危及人身安全的紧急情况时，有权停止作业或者在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采取可能的应急措施后撤离作业场所。生产经营单位不得因从业人员在前款紧急情况下停止作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业或者采取紧急撤离措施而降低其工资、福利等待遇或者解除与其订立的劳动合同</w:t>
            </w:r>
          </w:p>
        </w:tc>
      </w:tr>
      <w:tr>
        <w:tblPrEx>
          <w:tblLayout w:type="fixed"/>
          <w:tblCellMar>
            <w:top w:w="0" w:type="dxa"/>
            <w:left w:w="0" w:type="dxa"/>
            <w:bottom w:w="0" w:type="dxa"/>
            <w:right w:w="0" w:type="dxa"/>
          </w:tblCellMar>
        </w:tblPrEx>
        <w:trPr>
          <w:trHeight w:val="1588"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义务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遵章守规、服从管理的义务。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正确佩戴和使用劳动防护用品的义务。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接受安全培训，掌握安全生产技能的义务。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发现事故隐患或者其他不安全因素及时报告的义务。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《安全生产法》规定，从业人员发现事故隐患或者其他不安全因素，应当立即向现场安全生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产管理人员或者本单位负责人报告；接到报告的人员应当及时予以处理</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负有安全生产监督管理职责的部门依法监督检查时行使的职权与要求(表2-9)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2-9负有安全生产监督管理职责的部门依法监督检查时行使的职权与要求</w:t>
      </w:r>
    </w:p>
    <w:tbl>
      <w:tblPr>
        <w:tblStyle w:val="4"/>
        <w:tblW w:w="8409" w:type="dxa"/>
        <w:tblInd w:w="15" w:type="dxa"/>
        <w:tblLayout w:type="fixed"/>
        <w:tblCellMar>
          <w:top w:w="0" w:type="dxa"/>
          <w:left w:w="0" w:type="dxa"/>
          <w:bottom w:w="0" w:type="dxa"/>
          <w:right w:w="0" w:type="dxa"/>
        </w:tblCellMar>
      </w:tblPr>
      <w:tblGrid>
        <w:gridCol w:w="388"/>
        <w:gridCol w:w="1200"/>
        <w:gridCol w:w="6821"/>
      </w:tblGrid>
      <w:tr>
        <w:tblPrEx>
          <w:tblLayout w:type="fixed"/>
          <w:tblCellMar>
            <w:top w:w="0" w:type="dxa"/>
            <w:left w:w="0" w:type="dxa"/>
            <w:bottom w:w="0" w:type="dxa"/>
            <w:right w:w="0" w:type="dxa"/>
          </w:tblCellMar>
        </w:tblPrEx>
        <w:trPr>
          <w:trHeight w:val="288"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现场检查权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《安全生产法》规定，安全生产监督检查人员有权进入生产经营单位进行检查，调阅有关资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料，向有关单位和人员了解情况</w:t>
            </w:r>
          </w:p>
        </w:tc>
      </w:tr>
      <w:tr>
        <w:tblPrEx>
          <w:tblLayout w:type="fixed"/>
          <w:tblCellMar>
            <w:top w:w="0" w:type="dxa"/>
            <w:left w:w="0" w:type="dxa"/>
            <w:bottom w:w="0" w:type="dxa"/>
            <w:right w:w="0" w:type="dxa"/>
          </w:tblCellMar>
        </w:tblPrEx>
        <w:trPr>
          <w:trHeight w:val="960"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当场处理权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《安全生产法》规定，对检查中发现的安全生产违法行为，当场予以纠正或者要求限期改正；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对依法应当给予行政处罚的行为，依照本法和其他有关法律、行政法规的规定做出行政处罚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决定</w:t>
            </w:r>
          </w:p>
        </w:tc>
      </w:tr>
      <w:tr>
        <w:tblPrEx>
          <w:tblLayout w:type="fixed"/>
          <w:tblCellMar>
            <w:top w:w="0" w:type="dxa"/>
            <w:left w:w="0" w:type="dxa"/>
            <w:bottom w:w="0" w:type="dxa"/>
            <w:right w:w="0" w:type="dxa"/>
          </w:tblCellMar>
        </w:tblPrEx>
        <w:trPr>
          <w:trHeight w:val="960"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时行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职权</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紧急处置权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《安全生产法》规定，安全生产检查人员对检查中发现的事故隐患，应当责令立即排除；重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大事故隐患排除前或者排除过程中无法保证安全的．应当责令从危险区域撤出作业人员．责令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暂时停产停业或者停止使用；重大事故隐患排除后，经审查同意，方可恢复生产经营或者使用</w:t>
            </w:r>
          </w:p>
        </w:tc>
      </w:tr>
      <w:tr>
        <w:tblPrEx>
          <w:tblLayout w:type="fixed"/>
          <w:tblCellMar>
            <w:top w:w="0" w:type="dxa"/>
            <w:left w:w="0" w:type="dxa"/>
            <w:bottom w:w="0" w:type="dxa"/>
            <w:right w:w="0" w:type="dxa"/>
          </w:tblCellMar>
        </w:tblPrEx>
        <w:trPr>
          <w:trHeight w:val="950" w:hRule="atLeast"/>
        </w:trPr>
        <w:tc>
          <w:tcPr>
            <w:tcW w:w="388"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查封扣押权</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《安全生产法》规定，对有根据认为不符合保障安全生产的国家标准或者行业标准的设施、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设备、器材以及违法生产、储存、使用、经营、运输的危险物品予以查封或者扣押，对违法生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产、储存、使用、经营危险物品的作业场所予以查封，并依法做出处理决定</w:t>
            </w:r>
          </w:p>
        </w:tc>
      </w:tr>
      <w:tr>
        <w:tblPrEx>
          <w:tblLayout w:type="fixed"/>
          <w:tblCellMar>
            <w:top w:w="0" w:type="dxa"/>
            <w:left w:w="0" w:type="dxa"/>
            <w:bottom w:w="0" w:type="dxa"/>
            <w:right w:w="0" w:type="dxa"/>
          </w:tblCellMar>
        </w:tblPrEx>
        <w:trPr>
          <w:trHeight w:val="2068"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检查人员依法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履行职责的要求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《安全生产法》规定，安全生产监督检查人员应当忠于职守，坚持原则，秉公执法。安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全生产监督检查人员执行监督检查任务时，必须出示有效的监督执法证件；对涉及被检查单位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的技术秘密和业务秘密，应当为其保密。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依据《安全生产法》的规定，监督检查不得影响被检查单位的正常生产经营活动。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《安全生产法》规定，安全生产监督检查人员应当将检查的时间、地点、内容、发现的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问题及其处理情况，做出书面纪录，并由检查人员和被检查单位的负责人签字；被检查单位的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负责人拒绝签字的，检查人员应当将情况记录在案，并向负有安全生产监督管理职责的部门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生产安全事故的应急救援与调查处理(表2</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表2-10生产安全事故的应急救援与调查处理</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地方政府应急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救援工作职责</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《安全生产法》规定，县级以上地方各级人民政府应当组织有关部门制定本行政区域内生产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安全事故应急救援预案，建立应急救援体系</w:t>
            </w:r>
          </w:p>
        </w:tc>
      </w:tr>
      <w:tr>
        <w:tblPrEx>
          <w:tblLayout w:type="fixed"/>
          <w:tblCellMar>
            <w:top w:w="0" w:type="dxa"/>
            <w:left w:w="0" w:type="dxa"/>
            <w:bottom w:w="0" w:type="dxa"/>
            <w:right w:w="0" w:type="dxa"/>
          </w:tblCellMar>
        </w:tblPrEx>
        <w:trPr>
          <w:trHeight w:val="144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的应急救援</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《安全生产法》规定，危险物品的生产、经营、储存单位以及矿山、金属冶炼、城市轨道交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通运营、建筑施工单位应当建立应急救援组织；生产经营规模较小的，可以不建立应急救援组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织，但应当指定兼职的应急救援人员。危险物品的生产、经营、储存、运输单位以及矿山、金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属冶炼、城市轨道交通运营、建筑施工单位应当配备必要的应急救援器材、设备和物资，并进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行经常性维护、保养，保证正常运转。</w:t>
            </w:r>
          </w:p>
        </w:tc>
      </w:tr>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79"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的应急救援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《安全生产法》规定，负有安全生产监督管理职责的部门接到事故报告后，应当立即按照国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家有关规定上报事故情况。负有安全生产监督管理职责的部门和有关地方人民政府对事故情况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不得隐瞒不报、谎报或者迟报。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《安全生产法》规定，有关地方人民政府和负有安全生产监督管理职责的部门的负责人接到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生产安全事故报告后，应当按照生产安全事故应急救援预案的要求立即赶到事故现场，组织事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故抢救</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生产安全事故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报告和处置的规定</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《安全生产法》规定，生产经营单位发生生产安全事故后，事故现场有关人员应当立即报告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本单位负责人。单位负责人接到事故报告后，应当迅速采取有效措施，组织抢救，防止事故扩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大，减少人员伤亡和财产损失，并按照国家有关规定立即如实报告当地负有安全生产监督管理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职责的部门。不得隐瞒不报、谎报或者迟报，不得故意破坏事故现场、毁灭有关证据</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lang w:val="en-US" w:eastAsia="zh-CN"/>
        </w:rPr>
        <w:t xml:space="preserve"> </w:t>
      </w:r>
      <w:r>
        <w:rPr>
          <w:rFonts w:hint="eastAsia" w:ascii="微软雅黑" w:hAnsi="微软雅黑" w:eastAsia="微软雅黑" w:cs="微软雅黑"/>
          <w:color w:val="000000"/>
          <w:sz w:val="18"/>
          <w:szCs w:val="18"/>
        </w:rPr>
        <w:t>生产经营单位、从业人员的安全生产违法行为及安全生产中介机构的违法行</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为</w:t>
      </w:r>
      <w:r>
        <w:rPr>
          <w:rFonts w:hint="eastAsia" w:ascii="微软雅黑" w:hAnsi="微软雅黑" w:eastAsia="微软雅黑" w:cs="微软雅黑"/>
          <w:color w:val="000000"/>
          <w:sz w:val="18"/>
          <w:szCs w:val="18"/>
        </w:rPr>
        <w:t>(表2-11)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表2</w:t>
      </w:r>
      <w:r>
        <w:rPr>
          <w:rFonts w:hint="eastAsia" w:ascii="微软雅黑" w:hAnsi="微软雅黑" w:eastAsia="微软雅黑" w:cs="微软雅黑"/>
          <w:color w:val="000000"/>
          <w:sz w:val="18"/>
          <w:szCs w:val="18"/>
        </w:rPr>
        <w:t>-</w:t>
      </w:r>
      <w:r>
        <w:rPr>
          <w:rFonts w:hint="eastAsia" w:ascii="微软雅黑" w:hAnsi="微软雅黑" w:eastAsia="微软雅黑" w:cs="微软雅黑"/>
          <w:color w:val="000000"/>
          <w:sz w:val="18"/>
          <w:szCs w:val="18"/>
        </w:rPr>
        <w:t>11生产经营单位、从业人员的安全生产违法行为及安全生产中介机构的违法行为</w:t>
      </w:r>
    </w:p>
    <w:tbl>
      <w:tblPr>
        <w:tblStyle w:val="4"/>
        <w:tblW w:w="8428" w:type="dxa"/>
        <w:tblInd w:w="15" w:type="dxa"/>
        <w:tblLayout w:type="fixed"/>
        <w:tblCellMar>
          <w:top w:w="0" w:type="dxa"/>
          <w:left w:w="0" w:type="dxa"/>
          <w:bottom w:w="0" w:type="dxa"/>
          <w:right w:w="0" w:type="dxa"/>
        </w:tblCellMar>
      </w:tblPr>
      <w:tblGrid>
        <w:gridCol w:w="1588"/>
        <w:gridCol w:w="6831"/>
        <w:gridCol w:w="9"/>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gridSpan w:val="2"/>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0689"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安全生产违法行为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gridSpan w:val="2"/>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《安全生产法》规定追究法律责任的生产经营单位的安全生产违法行为，有下列</w:t>
            </w:r>
            <w:r>
              <w:rPr>
                <w:rFonts w:hint="eastAsia" w:ascii="微软雅黑" w:hAnsi="微软雅黑" w:eastAsia="微软雅黑" w:cs="微软雅黑"/>
                <w:color w:val="000000"/>
                <w:kern w:val="0"/>
                <w:sz w:val="18"/>
                <w:szCs w:val="18"/>
              </w:rPr>
              <w:t>27</w:t>
            </w:r>
            <w:r>
              <w:rPr>
                <w:rFonts w:hint="eastAsia" w:ascii="微软雅黑" w:hAnsi="微软雅黑" w:eastAsia="微软雅黑" w:cs="微软雅黑"/>
                <w:color w:val="000000"/>
                <w:kern w:val="0"/>
                <w:sz w:val="18"/>
                <w:szCs w:val="18"/>
              </w:rPr>
              <w:t>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生产经营单位的决策机构、主要负责人或者个人经营的投资人不依照《安全生产法》规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定保证安全生产所必需的资金投入，致使生产经营单位不具备安全生产条件的。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生产经营单位的主要负责人未履行《安全生产法》规定的安全生产管理职责的。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生产经营单位未按照规定设立安全生产管理机构或者配备安全生产管理人员的。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危险物品的生产、经营、储存单位以及矿山、金属冶炼、建筑施工、道路运输单位的主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要负责人和安全生产管理人员未按照规定经考核合格的。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未按照规定对从业人员、被派遣劳动者、实习学生进行安全生产教育和培训，或者未按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照规定如实告知有关的安全生产事项的。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特种作业人员未按照规定经专门的安全作业培训并取得特种作业操作资格证书，上岗作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矿山、金属冶炼建设项目或者用于生产、储存、装卸危险物品的建设项目没有安全设施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设计或者安全设施设计未按照规定报经有关部门审查同意的。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矿山、金属冶炼建设项目或者用于生产、储存、装卸危险物品的建设项目的施工单位未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按照批准的安全设施设计施工的。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矿山、金属冶炼建设项目或者用于生产、储存危险物品的建设项目竣工投入生产或者使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用前，安全设施未经验收合格的。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生产经营单位未在有较大危险因素的生产经营场所和有关设施、设备上设置明显的安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全警示标志的。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安全设备的安装、使用、检测、改造和报废不符合国家标准或者行业标准的。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未对安全设备进行经常性维护、保养和定期检测的。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(13)</w:t>
            </w:r>
            <w:r>
              <w:rPr>
                <w:rFonts w:hint="eastAsia" w:ascii="微软雅黑" w:hAnsi="微软雅黑" w:eastAsia="微软雅黑" w:cs="微软雅黑"/>
                <w:color w:val="000000"/>
                <w:kern w:val="0"/>
                <w:sz w:val="18"/>
                <w:szCs w:val="18"/>
              </w:rPr>
              <w:t>未为从业人员提供符合国家标准或者行业标准的劳动防护用品的。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危险物品的容器、运输工具，以及涉及人身安全、危险性较大的海洋石油开采特种设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备和矿山井下特种设备未经具有专业资质的机构检测、检验合格，取得安全使用证或者安全标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志，投入使用的。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使用应当淘汰的危及生产安全的工艺、设备的。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未经依法批准，擅自生产、经营、运输、储存、使用危险物品或者处置废弃危险物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(17)</w:t>
            </w:r>
            <w:r>
              <w:rPr>
                <w:rFonts w:hint="eastAsia" w:ascii="微软雅黑" w:hAnsi="微软雅黑" w:eastAsia="微软雅黑" w:cs="微软雅黑"/>
                <w:color w:val="000000"/>
                <w:kern w:val="0"/>
                <w:sz w:val="18"/>
                <w:szCs w:val="18"/>
              </w:rPr>
              <w:t>生产、经营、运输、储存、使用危险物品或者处置废弃危险物品，未建立专门安全管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理制度、未采取可靠的安全措施的。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(18)</w:t>
            </w:r>
            <w:r>
              <w:rPr>
                <w:rFonts w:hint="eastAsia" w:ascii="微软雅黑" w:hAnsi="微软雅黑" w:eastAsia="微软雅黑" w:cs="微软雅黑"/>
                <w:color w:val="000000"/>
                <w:kern w:val="0"/>
                <w:sz w:val="18"/>
                <w:szCs w:val="18"/>
              </w:rPr>
              <w:t>对重大危险源未登记建档，或者未进行评估、监控，或者未制订应急预案的。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(19)</w:t>
            </w:r>
            <w:r>
              <w:rPr>
                <w:rFonts w:hint="eastAsia" w:ascii="微软雅黑" w:hAnsi="微软雅黑" w:eastAsia="微软雅黑" w:cs="微软雅黑"/>
                <w:color w:val="000000"/>
                <w:kern w:val="0"/>
                <w:sz w:val="18"/>
                <w:szCs w:val="18"/>
              </w:rPr>
              <w:t>进行爆破、吊装以及国务院安全生产监督管理部门会同国务院有关部门规定的其他危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险作业，未安排专门人员进行现场安全管理的。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生产经营单位将生产经营项目、场所、设备发包或者出租给不具备安全生产条件或者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相应资质的单位或者个人的。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(21)</w:t>
            </w:r>
            <w:r>
              <w:rPr>
                <w:rFonts w:hint="eastAsia" w:ascii="微软雅黑" w:hAnsi="微软雅黑" w:eastAsia="微软雅黑" w:cs="微软雅黑"/>
                <w:color w:val="000000"/>
                <w:kern w:val="0"/>
                <w:sz w:val="18"/>
                <w:szCs w:val="18"/>
              </w:rPr>
              <w:t>生产经营单位未与承包单位、承租单位签订专门的安全生产管理协议或者未在承包合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同、租赁合同中明确各自的安全生产管理职责，或者未对承包单位、承租单位的安全生产统一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协调、管理的。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(22)</w:t>
            </w:r>
            <w:r>
              <w:rPr>
                <w:rFonts w:hint="eastAsia" w:ascii="微软雅黑" w:hAnsi="微软雅黑" w:eastAsia="微软雅黑" w:cs="微软雅黑"/>
                <w:color w:val="000000"/>
                <w:kern w:val="0"/>
                <w:sz w:val="18"/>
                <w:szCs w:val="18"/>
              </w:rPr>
              <w:t>两个以上生产经营单位在同一作业区域内进行可能危及对方安全生产的生产经营活动，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未签订安全生产管理协议或者未指定专职安全生产管理人员进行安全检查与协调的。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(23)</w:t>
            </w:r>
            <w:r>
              <w:rPr>
                <w:rFonts w:hint="eastAsia" w:ascii="微软雅黑" w:hAnsi="微软雅黑" w:eastAsia="微软雅黑" w:cs="微软雅黑"/>
                <w:color w:val="000000"/>
                <w:kern w:val="0"/>
                <w:sz w:val="18"/>
                <w:szCs w:val="18"/>
              </w:rPr>
              <w:t>生产、经营、储存、使用危险物品的车间、商店、仓库与员工宿舍在同一座建筑内，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或者与员工宿舍的距离不符合安全要求的。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(24)</w:t>
            </w:r>
            <w:r>
              <w:rPr>
                <w:rFonts w:hint="eastAsia" w:ascii="微软雅黑" w:hAnsi="微软雅黑" w:eastAsia="微软雅黑" w:cs="微软雅黑"/>
                <w:color w:val="000000"/>
                <w:kern w:val="0"/>
                <w:sz w:val="18"/>
                <w:szCs w:val="18"/>
              </w:rPr>
              <w:t>生产经营场所和员工宿舍未设有符合紧急疏散需要、标志明显、保持畅通的出口．或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者锁闭、封堵生产经营场所或者员工宿舍出口的。</w:t>
            </w:r>
          </w:p>
        </w:tc>
      </w:tr>
      <w:tr>
        <w:tblPrEx>
          <w:tblLayout w:type="fixed"/>
          <w:tblCellMar>
            <w:top w:w="0" w:type="dxa"/>
            <w:left w:w="0" w:type="dxa"/>
            <w:bottom w:w="0" w:type="dxa"/>
            <w:right w:w="0" w:type="dxa"/>
          </w:tblCellMar>
        </w:tblPrEx>
        <w:trPr>
          <w:gridAfter w:val="1"/>
          <w:wAfter w:w="9" w:type="dxa"/>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gridAfter w:val="1"/>
          <w:wAfter w:w="9" w:type="dxa"/>
          <w:trHeight w:val="23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安全生产违法行为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(25)</w:t>
            </w:r>
            <w:r>
              <w:rPr>
                <w:rFonts w:hint="eastAsia" w:ascii="微软雅黑" w:hAnsi="微软雅黑" w:eastAsia="微软雅黑" w:cs="微软雅黑"/>
                <w:color w:val="000000"/>
                <w:kern w:val="0"/>
                <w:sz w:val="18"/>
                <w:szCs w:val="18"/>
              </w:rPr>
              <w:t>生产经营单位与从业人员订立协议，免除或者减轻其对从业人员因生产安全事故伤亡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依法应承担的责任的。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(26)</w:t>
            </w:r>
            <w:r>
              <w:rPr>
                <w:rFonts w:hint="eastAsia" w:ascii="微软雅黑" w:hAnsi="微软雅黑" w:eastAsia="微软雅黑" w:cs="微软雅黑"/>
                <w:color w:val="000000"/>
                <w:kern w:val="0"/>
                <w:sz w:val="18"/>
                <w:szCs w:val="18"/>
              </w:rPr>
              <w:t>生产经营单位不具备《安全生产法》和其他有关法律、行政法规和国家标准或者行业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标准规定的安全生产条件，经停产停业整顿仍不具备安全生产条件的。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(27)</w:t>
            </w:r>
            <w:r>
              <w:rPr>
                <w:rFonts w:hint="eastAsia" w:ascii="微软雅黑" w:hAnsi="微软雅黑" w:eastAsia="微软雅黑" w:cs="微软雅黑"/>
                <w:color w:val="000000"/>
                <w:kern w:val="0"/>
                <w:sz w:val="18"/>
                <w:szCs w:val="18"/>
              </w:rPr>
              <w:t>生产经营单位发生生产安全事故造成人员伤亡、他人财产损失的。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《安全生产法》对上述安全生产违法行为设定的法律责任分别是：处以罚款、没收违法所得、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责令限期改正、停产停业整顿、责令停止建设、责令停止违法行为、吊销证照、关闭的行政处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罚；导致发生生产安全事故给他人造成损害或者其他违法行为造成他人损害的，承担赔偿责任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或者连带赔偿责任；构成犯罪的，依法追究刑事责任</w:t>
            </w:r>
          </w:p>
        </w:tc>
      </w:tr>
      <w:tr>
        <w:tblPrEx>
          <w:tblLayout w:type="fixed"/>
          <w:tblCellMar>
            <w:top w:w="0" w:type="dxa"/>
            <w:left w:w="0" w:type="dxa"/>
            <w:bottom w:w="0" w:type="dxa"/>
            <w:right w:w="0" w:type="dxa"/>
          </w:tblCellMar>
        </w:tblPrEx>
        <w:trPr>
          <w:gridAfter w:val="1"/>
          <w:wAfter w:w="9" w:type="dxa"/>
          <w:trHeight w:val="368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从业人员的安全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生产违法行为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《安全生产法》规定追究法律责任的生产经营单位有关人员的安全生产违法行为，有下列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生产经营单位的决策机构，主要负责人或者个人经营的投资人不依照《安全生产法》规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定保证安全生产所必需的资金投入，致使生产经营单位不具备安全生产条件的。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生产经营单位的主要负责人未履行《安全生产法》规定的安全生产管理职责的。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生产经营单位与从业人员订立协议，免除或者减轻其对从业人员因生产安全事故伤亡依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法应承担的责任的。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生产经营单位的主要负责人在本单位发生生产安全事故时，不立即组织抢救或者在事故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调查处理期间擅离职守或者逃匿的。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生产经营单位的主要负责人对生产安全事故隐瞒不报、谎报或者迟报的。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生产经营单位的从业人员不服从管理，违反安全生产规章制度或者操作规程的。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生产安全事故的责任人未依法承担赔偿责任，经人民法院依法采取执行措施后，仍不能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对受害人给予足额赔偿的。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《安全生产法》对上述安全生产违法行为设定的法律责任分别是：处以降职、撤职、罚款、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拘留的行政处罚；构成犯罪的，依法追究刑事责任</w:t>
            </w:r>
          </w:p>
        </w:tc>
      </w:tr>
      <w:tr>
        <w:tblPrEx>
          <w:tblLayout w:type="fixed"/>
          <w:tblCellMar>
            <w:top w:w="0" w:type="dxa"/>
            <w:left w:w="0" w:type="dxa"/>
            <w:bottom w:w="0" w:type="dxa"/>
            <w:right w:w="0" w:type="dxa"/>
          </w:tblCellMar>
        </w:tblPrEx>
        <w:trPr>
          <w:gridAfter w:val="1"/>
          <w:wAfter w:w="9" w:type="dxa"/>
          <w:trHeight w:val="143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安全生产中介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机构的违法行为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《安全生产法》规定追究法律责任的安全生产中介服务违法行为，主要是承担安全评价、认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证、检测、检验工作的机构，出具虚假证明的。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《安全生产法》对该种安全生产违法行为设定的法律责任是处以罚款、没收违法所得、撤销</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执业资格的行政处罚；给他人造成损害的，与生产经营单位承担连带赔偿责任；构成犯罪的．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依法追究刑事责任</w:t>
            </w:r>
          </w:p>
        </w:tc>
      </w:tr>
    </w:tbl>
    <w:p>
      <w:pPr>
        <w:autoSpaceDE w:val="0"/>
        <w:autoSpaceDN w:val="0"/>
        <w:adjustRightInd w:val="0"/>
        <w:jc w:val="left"/>
        <w:rPr>
          <w:rFonts w:hint="eastAsia" w:ascii="微软雅黑" w:hAnsi="微软雅黑" w:eastAsia="微软雅黑" w:cs="微软雅黑"/>
          <w:color w:val="000000"/>
          <w:kern w:val="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053AF"/>
    <w:rsid w:val="00303FD2"/>
    <w:rsid w:val="00454761"/>
    <w:rsid w:val="00781748"/>
    <w:rsid w:val="007E4E57"/>
    <w:rsid w:val="008053AF"/>
    <w:rsid w:val="009F109B"/>
    <w:rsid w:val="00A6720D"/>
    <w:rsid w:val="00B437E1"/>
    <w:rsid w:val="3A802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24</Pages>
  <Words>3440</Words>
  <Characters>19612</Characters>
  <Lines>163</Lines>
  <Paragraphs>46</Paragraphs>
  <TotalTime>0</TotalTime>
  <ScaleCrop>false</ScaleCrop>
  <LinksUpToDate>false</LinksUpToDate>
  <CharactersWithSpaces>23006</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2017-06-22T03:32:00Z</dcterms:created>
  <dc:creator>个人用户</dc:creator>
  <cp:lastModifiedBy>hp</cp:lastModifiedBy>
  <dcterms:modified xsi:type="dcterms:W3CDTF">2017-08-26T12:50:52Z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